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hint="eastAsia" w:ascii="仿宋" w:hAnsi="仿宋" w:eastAsia="仿宋" w:cs="仿宋"/>
          <w:spacing w:val="-4"/>
          <w:sz w:val="32"/>
          <w:szCs w:val="32"/>
          <w:lang w:val="en-US" w:eastAsia="zh-CN"/>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附件：</w:t>
      </w:r>
    </w:p>
    <w:p>
      <w:pPr>
        <w:widowControl w:val="0"/>
        <w:tabs>
          <w:tab w:val="left" w:pos="0"/>
        </w:tabs>
        <w:kinsoku/>
        <w:autoSpaceDE/>
        <w:autoSpaceDN/>
        <w:adjustRightInd/>
        <w:snapToGrid/>
        <w:spacing w:line="520" w:lineRule="exact"/>
        <w:jc w:val="center"/>
        <w:textAlignment w:val="auto"/>
        <w:rPr>
          <w:rFonts w:hint="default" w:ascii="仿宋_GB2312" w:hAnsi="仿宋_GB2312" w:eastAsia="仿宋_GB2312" w:cs="仿宋_GB2312"/>
          <w:bCs/>
          <w:snapToGrid/>
          <w:kern w:val="2"/>
          <w:sz w:val="24"/>
          <w:szCs w:val="24"/>
          <w:lang w:val="en-US" w:eastAsia="zh-CN" w:bidi="ar-SA"/>
        </w:rPr>
      </w:pPr>
      <w:r>
        <w:rPr>
          <w:rFonts w:hint="eastAsia" w:ascii="方正小标宋简体" w:hAnsi="仿宋" w:eastAsia="方正小标宋简体" w:cs="Times New Roman"/>
          <w:b/>
          <w:snapToGrid/>
          <w:w w:val="80"/>
          <w:kern w:val="2"/>
          <w:sz w:val="24"/>
          <w:szCs w:val="24"/>
          <w:lang w:val="en-US" w:eastAsia="zh-CN" w:bidi="ar-SA"/>
        </w:rPr>
        <w:t>新能源电动汽车充电桩设备采购项目报价表（样表）</w:t>
      </w:r>
    </w:p>
    <w:tbl>
      <w:tblPr>
        <w:tblStyle w:val="2"/>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081"/>
        <w:gridCol w:w="688"/>
        <w:gridCol w:w="396"/>
        <w:gridCol w:w="1533"/>
        <w:gridCol w:w="1567"/>
        <w:gridCol w:w="361"/>
        <w:gridCol w:w="1255"/>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序号</w:t>
            </w: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项　　　目</w:t>
            </w:r>
          </w:p>
        </w:tc>
        <w:tc>
          <w:tcPr>
            <w:tcW w:w="3857" w:type="dxa"/>
            <w:gridSpan w:val="4"/>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内容（标准）</w:t>
            </w:r>
          </w:p>
        </w:tc>
        <w:tc>
          <w:tcPr>
            <w:tcW w:w="2527"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设备制造厂商</w:t>
            </w:r>
          </w:p>
        </w:tc>
        <w:tc>
          <w:tcPr>
            <w:tcW w:w="3857" w:type="dxa"/>
            <w:gridSpan w:val="4"/>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highlight w:val="yellow"/>
                <w:lang w:val="en-US" w:eastAsia="zh-CN" w:bidi="ar-SA"/>
              </w:rPr>
            </w:pPr>
          </w:p>
        </w:tc>
        <w:tc>
          <w:tcPr>
            <w:tcW w:w="2527" w:type="dxa"/>
            <w:gridSpan w:val="2"/>
            <w:vAlign w:val="center"/>
          </w:tcPr>
          <w:p>
            <w:pPr>
              <w:widowControl w:val="0"/>
              <w:kinsoku/>
              <w:autoSpaceDE/>
              <w:autoSpaceDN/>
              <w:adjustRightInd/>
              <w:snapToGrid/>
              <w:spacing w:line="360" w:lineRule="exact"/>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设备安装单位</w:t>
            </w:r>
          </w:p>
        </w:tc>
        <w:tc>
          <w:tcPr>
            <w:tcW w:w="3857" w:type="dxa"/>
            <w:gridSpan w:val="4"/>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highlight w:val="yellow"/>
                <w:lang w:val="en-US" w:eastAsia="zh-CN" w:bidi="ar-SA"/>
              </w:rPr>
            </w:pPr>
          </w:p>
        </w:tc>
        <w:tc>
          <w:tcPr>
            <w:tcW w:w="2527" w:type="dxa"/>
            <w:gridSpan w:val="2"/>
            <w:vAlign w:val="center"/>
          </w:tcPr>
          <w:p>
            <w:pPr>
              <w:widowControl w:val="0"/>
              <w:kinsoku/>
              <w:autoSpaceDE/>
              <w:autoSpaceDN/>
              <w:adjustRightInd/>
              <w:snapToGrid/>
              <w:spacing w:line="360" w:lineRule="exact"/>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供应设备数量</w:t>
            </w:r>
          </w:p>
        </w:tc>
        <w:tc>
          <w:tcPr>
            <w:tcW w:w="3857" w:type="dxa"/>
            <w:gridSpan w:val="4"/>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详见项目清单</w:t>
            </w:r>
          </w:p>
        </w:tc>
        <w:tc>
          <w:tcPr>
            <w:tcW w:w="2527" w:type="dxa"/>
            <w:gridSpan w:val="2"/>
            <w:vAlign w:val="center"/>
          </w:tcPr>
          <w:p>
            <w:pPr>
              <w:widowControl w:val="0"/>
              <w:kinsoku/>
              <w:autoSpaceDE/>
              <w:autoSpaceDN/>
              <w:adjustRightInd/>
              <w:snapToGrid/>
              <w:spacing w:line="360" w:lineRule="exact"/>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Merge w:val="restart"/>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设备金额</w:t>
            </w:r>
          </w:p>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（元人民币）</w:t>
            </w:r>
          </w:p>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(需方要求供方提供全额增值税专用发票)</w:t>
            </w:r>
          </w:p>
        </w:tc>
        <w:tc>
          <w:tcPr>
            <w:tcW w:w="3857" w:type="dxa"/>
            <w:gridSpan w:val="4"/>
            <w:vAlign w:val="center"/>
          </w:tcPr>
          <w:p>
            <w:pPr>
              <w:widowControl w:val="0"/>
              <w:kinsoku/>
              <w:autoSpaceDE/>
              <w:autoSpaceDN/>
              <w:adjustRightInd/>
              <w:snapToGrid/>
              <w:spacing w:line="480" w:lineRule="exact"/>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color w:val="000000"/>
                <w:kern w:val="2"/>
                <w:sz w:val="24"/>
                <w:szCs w:val="24"/>
                <w:lang w:val="en-US" w:eastAsia="zh-CN" w:bidi="ar-SA"/>
              </w:rPr>
              <w:t>不含税价￥：            元</w:t>
            </w:r>
            <w:r>
              <w:rPr>
                <w:rFonts w:hint="eastAsia" w:ascii="仿宋" w:hAnsi="仿宋" w:eastAsia="仿宋" w:cs="Times New Roman"/>
                <w:snapToGrid/>
                <w:kern w:val="2"/>
                <w:sz w:val="24"/>
                <w:szCs w:val="24"/>
                <w:lang w:val="en-US" w:eastAsia="zh-CN" w:bidi="ar-SA"/>
              </w:rPr>
              <w:t>　</w:t>
            </w:r>
          </w:p>
          <w:p>
            <w:pPr>
              <w:widowControl w:val="0"/>
              <w:kinsoku/>
              <w:autoSpaceDE/>
              <w:autoSpaceDN/>
              <w:adjustRightInd/>
              <w:snapToGrid/>
              <w:spacing w:line="480" w:lineRule="exact"/>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（大写：                   ）</w:t>
            </w:r>
          </w:p>
        </w:tc>
        <w:tc>
          <w:tcPr>
            <w:tcW w:w="2527" w:type="dxa"/>
            <w:gridSpan w:val="2"/>
            <w:vMerge w:val="restart"/>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设备的设计、制造等及相关服务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exac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Merge w:val="continue"/>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3857" w:type="dxa"/>
            <w:gridSpan w:val="4"/>
            <w:vAlign w:val="center"/>
          </w:tcPr>
          <w:p>
            <w:pPr>
              <w:widowControl w:val="0"/>
              <w:kinsoku/>
              <w:autoSpaceDE/>
              <w:autoSpaceDN/>
              <w:adjustRightInd/>
              <w:snapToGrid/>
              <w:spacing w:line="480" w:lineRule="exact"/>
              <w:jc w:val="left"/>
              <w:textAlignment w:val="auto"/>
              <w:rPr>
                <w:rFonts w:ascii="仿宋" w:hAnsi="仿宋" w:eastAsia="仿宋" w:cs="Times New Roman"/>
                <w:snapToGrid/>
                <w:color w:val="000000"/>
                <w:kern w:val="2"/>
                <w:sz w:val="24"/>
                <w:szCs w:val="24"/>
                <w:lang w:val="en-US" w:eastAsia="zh-CN" w:bidi="ar-SA"/>
              </w:rPr>
            </w:pPr>
            <w:r>
              <w:rPr>
                <w:rFonts w:hint="eastAsia" w:ascii="仿宋" w:hAnsi="仿宋" w:eastAsia="仿宋" w:cs="Times New Roman"/>
                <w:snapToGrid/>
                <w:color w:val="000000"/>
                <w:kern w:val="2"/>
                <w:sz w:val="24"/>
                <w:szCs w:val="24"/>
                <w:lang w:val="en-US" w:eastAsia="zh-CN" w:bidi="ar-SA"/>
              </w:rPr>
              <w:t>含税价￥：              元</w:t>
            </w:r>
          </w:p>
          <w:p>
            <w:pPr>
              <w:widowControl w:val="0"/>
              <w:kinsoku/>
              <w:autoSpaceDE/>
              <w:autoSpaceDN/>
              <w:adjustRightInd/>
              <w:snapToGrid/>
              <w:spacing w:line="480" w:lineRule="exact"/>
              <w:jc w:val="left"/>
              <w:textAlignment w:val="auto"/>
              <w:rPr>
                <w:rFonts w:ascii="仿宋" w:hAnsi="仿宋" w:eastAsia="仿宋" w:cs="Times New Roman"/>
                <w:snapToGrid/>
                <w:color w:val="000000"/>
                <w:kern w:val="2"/>
                <w:sz w:val="24"/>
                <w:szCs w:val="24"/>
                <w:lang w:val="en-US" w:eastAsia="zh-CN" w:bidi="ar-SA"/>
              </w:rPr>
            </w:pPr>
            <w:r>
              <w:rPr>
                <w:rFonts w:hint="eastAsia" w:ascii="仿宋" w:hAnsi="仿宋" w:eastAsia="仿宋" w:cs="Times New Roman"/>
                <w:snapToGrid/>
                <w:kern w:val="2"/>
                <w:sz w:val="24"/>
                <w:szCs w:val="24"/>
                <w:lang w:val="en-US" w:eastAsia="zh-CN" w:bidi="ar-SA"/>
              </w:rPr>
              <w:t>（大写：                   ）</w:t>
            </w:r>
          </w:p>
          <w:p>
            <w:pPr>
              <w:widowControl w:val="0"/>
              <w:kinsoku/>
              <w:autoSpaceDE/>
              <w:autoSpaceDN/>
              <w:adjustRightInd/>
              <w:snapToGrid/>
              <w:spacing w:line="480" w:lineRule="exact"/>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color w:val="000000"/>
                <w:kern w:val="2"/>
                <w:sz w:val="24"/>
                <w:szCs w:val="24"/>
                <w:lang w:val="en-US" w:eastAsia="zh-CN" w:bidi="ar-SA"/>
              </w:rPr>
              <w:t>其中税率为：13%</w:t>
            </w:r>
          </w:p>
        </w:tc>
        <w:tc>
          <w:tcPr>
            <w:tcW w:w="2527" w:type="dxa"/>
            <w:gridSpan w:val="2"/>
            <w:vMerge w:val="continue"/>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exac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Merge w:val="restart"/>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安装金额</w:t>
            </w:r>
          </w:p>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（元人民币）</w:t>
            </w:r>
          </w:p>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(需方要求供方提供全额增值税专用发票)</w:t>
            </w:r>
          </w:p>
        </w:tc>
        <w:tc>
          <w:tcPr>
            <w:tcW w:w="3857" w:type="dxa"/>
            <w:gridSpan w:val="4"/>
            <w:vAlign w:val="center"/>
          </w:tcPr>
          <w:p>
            <w:pPr>
              <w:widowControl w:val="0"/>
              <w:kinsoku/>
              <w:autoSpaceDE/>
              <w:autoSpaceDN/>
              <w:adjustRightInd/>
              <w:snapToGrid/>
              <w:spacing w:line="480" w:lineRule="exact"/>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color w:val="000000"/>
                <w:kern w:val="2"/>
                <w:sz w:val="24"/>
                <w:szCs w:val="24"/>
                <w:lang w:val="en-US" w:eastAsia="zh-CN" w:bidi="ar-SA"/>
              </w:rPr>
              <w:t>不含税价￥：            元</w:t>
            </w:r>
            <w:r>
              <w:rPr>
                <w:rFonts w:hint="eastAsia" w:ascii="仿宋" w:hAnsi="仿宋" w:eastAsia="仿宋" w:cs="Times New Roman"/>
                <w:snapToGrid/>
                <w:kern w:val="2"/>
                <w:sz w:val="24"/>
                <w:szCs w:val="24"/>
                <w:lang w:val="en-US" w:eastAsia="zh-CN" w:bidi="ar-SA"/>
              </w:rPr>
              <w:t>　</w:t>
            </w:r>
          </w:p>
          <w:p>
            <w:pPr>
              <w:widowControl w:val="0"/>
              <w:kinsoku/>
              <w:autoSpaceDE/>
              <w:autoSpaceDN/>
              <w:adjustRightInd/>
              <w:snapToGrid/>
              <w:spacing w:line="480" w:lineRule="exact"/>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（大写：                   ）</w:t>
            </w:r>
          </w:p>
        </w:tc>
        <w:tc>
          <w:tcPr>
            <w:tcW w:w="2527" w:type="dxa"/>
            <w:gridSpan w:val="2"/>
            <w:vMerge w:val="restart"/>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含装卸、运输、安装、接电、调试、试运行、验收等及相关服务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exac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Merge w:val="continue"/>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3857" w:type="dxa"/>
            <w:gridSpan w:val="4"/>
            <w:vAlign w:val="center"/>
          </w:tcPr>
          <w:p>
            <w:pPr>
              <w:widowControl w:val="0"/>
              <w:kinsoku/>
              <w:autoSpaceDE/>
              <w:autoSpaceDN/>
              <w:adjustRightInd/>
              <w:snapToGrid/>
              <w:spacing w:line="480" w:lineRule="exact"/>
              <w:jc w:val="left"/>
              <w:textAlignment w:val="auto"/>
              <w:rPr>
                <w:rFonts w:ascii="仿宋" w:hAnsi="仿宋" w:eastAsia="仿宋" w:cs="Times New Roman"/>
                <w:snapToGrid/>
                <w:color w:val="000000"/>
                <w:kern w:val="2"/>
                <w:sz w:val="24"/>
                <w:szCs w:val="24"/>
                <w:lang w:val="en-US" w:eastAsia="zh-CN" w:bidi="ar-SA"/>
              </w:rPr>
            </w:pPr>
            <w:r>
              <w:rPr>
                <w:rFonts w:hint="eastAsia" w:ascii="仿宋" w:hAnsi="仿宋" w:eastAsia="仿宋" w:cs="Times New Roman"/>
                <w:snapToGrid/>
                <w:color w:val="000000"/>
                <w:kern w:val="2"/>
                <w:sz w:val="24"/>
                <w:szCs w:val="24"/>
                <w:lang w:val="en-US" w:eastAsia="zh-CN" w:bidi="ar-SA"/>
              </w:rPr>
              <w:t>含税价￥：              元</w:t>
            </w:r>
          </w:p>
          <w:p>
            <w:pPr>
              <w:widowControl w:val="0"/>
              <w:kinsoku/>
              <w:autoSpaceDE/>
              <w:autoSpaceDN/>
              <w:adjustRightInd/>
              <w:snapToGrid/>
              <w:spacing w:line="480" w:lineRule="exact"/>
              <w:jc w:val="left"/>
              <w:textAlignment w:val="auto"/>
              <w:rPr>
                <w:rFonts w:ascii="仿宋" w:hAnsi="仿宋" w:eastAsia="仿宋" w:cs="Times New Roman"/>
                <w:snapToGrid/>
                <w:color w:val="000000"/>
                <w:kern w:val="2"/>
                <w:sz w:val="24"/>
                <w:szCs w:val="24"/>
                <w:lang w:val="en-US" w:eastAsia="zh-CN" w:bidi="ar-SA"/>
              </w:rPr>
            </w:pPr>
            <w:r>
              <w:rPr>
                <w:rFonts w:hint="eastAsia" w:ascii="仿宋" w:hAnsi="仿宋" w:eastAsia="仿宋" w:cs="Times New Roman"/>
                <w:snapToGrid/>
                <w:kern w:val="2"/>
                <w:sz w:val="24"/>
                <w:szCs w:val="24"/>
                <w:lang w:val="en-US" w:eastAsia="zh-CN" w:bidi="ar-SA"/>
              </w:rPr>
              <w:t>（大写：                   ）</w:t>
            </w:r>
          </w:p>
          <w:p>
            <w:pPr>
              <w:widowControl w:val="0"/>
              <w:kinsoku/>
              <w:autoSpaceDE/>
              <w:autoSpaceDN/>
              <w:adjustRightInd/>
              <w:snapToGrid/>
              <w:spacing w:line="480" w:lineRule="exact"/>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color w:val="000000"/>
                <w:kern w:val="2"/>
                <w:sz w:val="24"/>
                <w:szCs w:val="24"/>
                <w:lang w:val="en-US" w:eastAsia="zh-CN" w:bidi="ar-SA"/>
              </w:rPr>
              <w:t>其中税率为：9%</w:t>
            </w:r>
          </w:p>
        </w:tc>
        <w:tc>
          <w:tcPr>
            <w:tcW w:w="2527" w:type="dxa"/>
            <w:gridSpan w:val="2"/>
            <w:vMerge w:val="continue"/>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合计金额（元人民币）</w:t>
            </w:r>
          </w:p>
        </w:tc>
        <w:tc>
          <w:tcPr>
            <w:tcW w:w="3857" w:type="dxa"/>
            <w:gridSpan w:val="4"/>
            <w:vAlign w:val="center"/>
          </w:tcPr>
          <w:p>
            <w:pPr>
              <w:widowControl w:val="0"/>
              <w:kinsoku/>
              <w:autoSpaceDE/>
              <w:autoSpaceDN/>
              <w:adjustRightInd/>
              <w:snapToGrid/>
              <w:spacing w:line="480" w:lineRule="exact"/>
              <w:jc w:val="left"/>
              <w:textAlignment w:val="auto"/>
              <w:rPr>
                <w:rFonts w:ascii="仿宋" w:hAnsi="仿宋" w:eastAsia="仿宋" w:cs="Times New Roman"/>
                <w:snapToGrid/>
                <w:color w:val="000000"/>
                <w:kern w:val="2"/>
                <w:sz w:val="24"/>
                <w:szCs w:val="24"/>
                <w:lang w:val="en-US" w:eastAsia="zh-CN" w:bidi="ar-SA"/>
              </w:rPr>
            </w:pPr>
            <w:r>
              <w:rPr>
                <w:rFonts w:hint="eastAsia" w:ascii="仿宋" w:hAnsi="仿宋" w:eastAsia="仿宋" w:cs="Times New Roman"/>
                <w:snapToGrid/>
                <w:color w:val="000000"/>
                <w:kern w:val="2"/>
                <w:sz w:val="24"/>
                <w:szCs w:val="24"/>
                <w:lang w:val="en-US" w:eastAsia="zh-CN" w:bidi="ar-SA"/>
              </w:rPr>
              <w:t>含税价￥：              元</w:t>
            </w:r>
          </w:p>
          <w:p>
            <w:pPr>
              <w:widowControl w:val="0"/>
              <w:kinsoku/>
              <w:autoSpaceDE/>
              <w:autoSpaceDN/>
              <w:adjustRightInd/>
              <w:snapToGrid/>
              <w:spacing w:line="480" w:lineRule="exact"/>
              <w:jc w:val="left"/>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（大写：                   ）</w:t>
            </w:r>
          </w:p>
        </w:tc>
        <w:tc>
          <w:tcPr>
            <w:tcW w:w="2527"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最快完工日期</w:t>
            </w:r>
          </w:p>
        </w:tc>
        <w:tc>
          <w:tcPr>
            <w:tcW w:w="3857" w:type="dxa"/>
            <w:gridSpan w:val="4"/>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527"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交货地点</w:t>
            </w:r>
          </w:p>
        </w:tc>
        <w:tc>
          <w:tcPr>
            <w:tcW w:w="3857" w:type="dxa"/>
            <w:gridSpan w:val="4"/>
            <w:vAlign w:val="center"/>
          </w:tcPr>
          <w:p>
            <w:pPr>
              <w:widowControl w:val="0"/>
              <w:kinsoku/>
              <w:autoSpaceDE/>
              <w:autoSpaceDN/>
              <w:adjustRightInd/>
              <w:snapToGrid/>
              <w:spacing w:line="360" w:lineRule="exact"/>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广西宜信投资有限责任公司</w:t>
            </w:r>
          </w:p>
        </w:tc>
        <w:tc>
          <w:tcPr>
            <w:tcW w:w="2527"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质保期</w:t>
            </w:r>
          </w:p>
        </w:tc>
        <w:tc>
          <w:tcPr>
            <w:tcW w:w="3857" w:type="dxa"/>
            <w:gridSpan w:val="4"/>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年</w:t>
            </w:r>
          </w:p>
        </w:tc>
        <w:tc>
          <w:tcPr>
            <w:tcW w:w="2527"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exac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付款方式</w:t>
            </w:r>
          </w:p>
        </w:tc>
        <w:tc>
          <w:tcPr>
            <w:tcW w:w="3857" w:type="dxa"/>
            <w:gridSpan w:val="4"/>
            <w:vAlign w:val="center"/>
          </w:tcPr>
          <w:p>
            <w:pPr>
              <w:widowControl w:val="0"/>
              <w:kinsoku/>
              <w:autoSpaceDE/>
              <w:autoSpaceDN/>
              <w:adjustRightInd/>
              <w:snapToGrid/>
              <w:spacing w:line="360" w:lineRule="exact"/>
              <w:jc w:val="both"/>
              <w:textAlignment w:val="auto"/>
              <w:rPr>
                <w:rFonts w:ascii="仿宋" w:hAnsi="仿宋" w:eastAsia="仿宋" w:cs="Times New Roman"/>
                <w:snapToGrid/>
                <w:kern w:val="2"/>
                <w:sz w:val="24"/>
                <w:szCs w:val="24"/>
                <w:lang w:val="en-US" w:eastAsia="zh-CN" w:bidi="ar-SA"/>
              </w:rPr>
            </w:pPr>
          </w:p>
        </w:tc>
        <w:tc>
          <w:tcPr>
            <w:tcW w:w="2527" w:type="dxa"/>
            <w:gridSpan w:val="2"/>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到货,完成安装并验收合格后付95%，余款在质保期满，并无质量问题情况下，一次性付清。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jc w:val="center"/>
        </w:trPr>
        <w:tc>
          <w:tcPr>
            <w:tcW w:w="847" w:type="dxa"/>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769"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是否偏离需方技术规格要求</w:t>
            </w:r>
          </w:p>
        </w:tc>
        <w:tc>
          <w:tcPr>
            <w:tcW w:w="3857" w:type="dxa"/>
            <w:gridSpan w:val="4"/>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2527" w:type="dxa"/>
            <w:gridSpan w:val="2"/>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val="en-US" w:eastAsia="zh-CN" w:bidi="ar-SA"/>
              </w:rPr>
            </w:pPr>
            <w:r>
              <w:rPr>
                <w:rFonts w:ascii="仿宋" w:hAnsi="仿宋" w:eastAsia="仿宋" w:cs="Times New Roman"/>
                <w:snapToGrid/>
                <w:kern w:val="2"/>
                <w:sz w:val="24"/>
                <w:szCs w:val="24"/>
                <w:lang w:val="en-US" w:eastAsia="zh-CN" w:bidi="ar-SA"/>
              </w:rPr>
              <w:t>没有偏离请用“/”填写，如有偏离，请予说明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Merge w:val="restart"/>
            <w:vAlign w:val="center"/>
          </w:tcPr>
          <w:p>
            <w:pPr>
              <w:widowControl w:val="0"/>
              <w:numPr>
                <w:ilvl w:val="0"/>
                <w:numId w:val="1"/>
              </w:numPr>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9153" w:type="dxa"/>
            <w:gridSpan w:val="8"/>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 xml:space="preserve">设备清单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Merge w:val="continue"/>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val="en-US" w:eastAsia="zh-CN" w:bidi="ar-SA"/>
              </w:rPr>
            </w:pP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名称</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数量</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单价（元）</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总价（元）</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型号规格</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14.1</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充电终端</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70台</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7KW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14.2</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云服务</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1套</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14.3</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电缆YJV22-0.6/1KV-1 4×70+1×35mm2</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米</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14.4</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电缆YJV-0.6/1KV-3×16mm2</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米</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w:t>
            </w:r>
          </w:p>
        </w:tc>
        <w:tc>
          <w:tcPr>
            <w:tcW w:w="9153" w:type="dxa"/>
            <w:gridSpan w:val="8"/>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充电桩主要参数及型号规格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15.1</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名称</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数量</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单价（元）</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总价（元）</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型号规格</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15.2</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产品尺寸</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15.3</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重量</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15.4</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安装方式</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15.5</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材质</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15.6</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输入电压</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15.7</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输入模式</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15.7</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工作频率</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15.8</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输出电压</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15.9</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输出电流</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847" w:type="dxa"/>
            <w:vAlign w:val="center"/>
          </w:tcPr>
          <w:p>
            <w:pPr>
              <w:widowControl w:val="0"/>
              <w:tabs>
                <w:tab w:val="left" w:pos="397"/>
              </w:tabs>
              <w:kinsoku/>
              <w:autoSpaceDE/>
              <w:autoSpaceDN/>
              <w:adjustRightInd/>
              <w:snapToGrid/>
              <w:spacing w:line="240" w:lineRule="auto"/>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15.10</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防护等级</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w:t>
            </w:r>
          </w:p>
        </w:tc>
        <w:tc>
          <w:tcPr>
            <w:tcW w:w="9153" w:type="dxa"/>
            <w:gridSpan w:val="8"/>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施工清单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16.1</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名称</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数量</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单价（元）</w:t>
            </w: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总价（元）</w:t>
            </w: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型号规格</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16.2</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管沟开挖、回填、恢复原状：大理石或街砖地面下的敷设</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米</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Merge w:val="restart"/>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电缆要求埋深大于等于0.7米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16.3</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砼路面下的敷设</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米</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Merge w:val="continue"/>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16.4</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普通土地面下的敷设</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米</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Merge w:val="continue"/>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16.5</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碳素波纹管敷设</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米</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DN100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16.6</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碳素波纹管敷设</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米</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DN50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16.7</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电缆接头</w:t>
            </w:r>
          </w:p>
        </w:tc>
        <w:tc>
          <w:tcPr>
            <w:tcW w:w="1084" w:type="dxa"/>
            <w:gridSpan w:val="2"/>
            <w:vAlign w:val="center"/>
          </w:tcPr>
          <w:p>
            <w:pPr>
              <w:widowControl w:val="0"/>
              <w:kinsoku/>
              <w:autoSpaceDE/>
              <w:autoSpaceDN/>
              <w:adjustRightInd/>
              <w:snapToGrid/>
              <w:spacing w:line="240" w:lineRule="auto"/>
              <w:ind w:firstLine="360" w:firstLineChars="150"/>
              <w:jc w:val="both"/>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项</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16.8</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通电调试</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项</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16.9</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单桩基础制作（含土方开挖、弃置、回填等工序）</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处</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16.10</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车位旁落地配电箱及基础</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座</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16.11</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配电房壁挂配电箱</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座</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含电表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16.12</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钢管定位车阻器</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组</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16.13</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电缆井</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座</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16.14</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设备材料运输</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项</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16.15</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余土外运及处理</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项</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847" w:type="dxa"/>
            <w:vAlign w:val="center"/>
          </w:tcPr>
          <w:p>
            <w:pPr>
              <w:widowControl w:val="0"/>
              <w:tabs>
                <w:tab w:val="left" w:pos="397"/>
              </w:tabs>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17</w:t>
            </w:r>
          </w:p>
        </w:tc>
        <w:tc>
          <w:tcPr>
            <w:tcW w:w="2081"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其他</w:t>
            </w:r>
          </w:p>
        </w:tc>
        <w:tc>
          <w:tcPr>
            <w:tcW w:w="1084"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项</w:t>
            </w:r>
          </w:p>
        </w:tc>
        <w:tc>
          <w:tcPr>
            <w:tcW w:w="1533"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56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c>
          <w:tcPr>
            <w:tcW w:w="1616" w:type="dxa"/>
            <w:gridSpan w:val="2"/>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r>
              <w:rPr>
                <w:rFonts w:hint="eastAsia" w:ascii="仿宋" w:hAnsi="仿宋" w:eastAsia="仿宋" w:cs="Times New Roman"/>
                <w:snapToGrid/>
                <w:kern w:val="2"/>
                <w:sz w:val="24"/>
                <w:szCs w:val="24"/>
                <w:lang w:val="en-US" w:eastAsia="zh-CN" w:bidi="ar-SA"/>
              </w:rPr>
              <w:t>/</w:t>
            </w:r>
          </w:p>
        </w:tc>
        <w:tc>
          <w:tcPr>
            <w:tcW w:w="1272"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4"/>
                <w:lang w:val="en-US" w:eastAsia="zh-CN" w:bidi="ar-SA"/>
              </w:rPr>
            </w:pPr>
          </w:p>
        </w:tc>
      </w:tr>
    </w:tbl>
    <w:p>
      <w:pPr>
        <w:widowControl w:val="0"/>
        <w:kinsoku/>
        <w:autoSpaceDE/>
        <w:autoSpaceDN/>
        <w:adjustRightInd/>
        <w:snapToGrid/>
        <w:spacing w:line="480" w:lineRule="exact"/>
        <w:jc w:val="both"/>
        <w:textAlignment w:val="auto"/>
        <w:rPr>
          <w:rFonts w:ascii="仿宋_GB2312" w:hAnsi="仿宋_GB2312" w:eastAsia="仿宋_GB2312" w:cs="仿宋_GB2312"/>
          <w:bCs/>
          <w:snapToGrid/>
          <w:kern w:val="2"/>
          <w:sz w:val="24"/>
          <w:szCs w:val="24"/>
          <w:lang w:val="en-US" w:eastAsia="zh-CN" w:bidi="ar-SA"/>
        </w:rPr>
      </w:pPr>
      <w:r>
        <w:rPr>
          <w:rFonts w:hint="eastAsia" w:ascii="仿宋_GB2312" w:hAnsi="仿宋_GB2312" w:eastAsia="仿宋_GB2312" w:cs="仿宋_GB2312"/>
          <w:bCs/>
          <w:snapToGrid/>
          <w:kern w:val="2"/>
          <w:sz w:val="24"/>
          <w:szCs w:val="24"/>
          <w:lang w:val="en-US" w:eastAsia="zh-CN" w:bidi="ar-SA"/>
        </w:rPr>
        <w:t>说明：</w:t>
      </w:r>
    </w:p>
    <w:p>
      <w:pPr>
        <w:widowControl w:val="0"/>
        <w:kinsoku/>
        <w:autoSpaceDE/>
        <w:autoSpaceDN/>
        <w:adjustRightInd/>
        <w:snapToGrid/>
        <w:spacing w:line="480" w:lineRule="exact"/>
        <w:ind w:firstLine="480" w:firstLineChars="200"/>
        <w:jc w:val="both"/>
        <w:textAlignment w:val="auto"/>
        <w:rPr>
          <w:rFonts w:ascii="仿宋_GB2312" w:hAnsi="仿宋_GB2312" w:eastAsia="仿宋_GB2312" w:cs="仿宋_GB2312"/>
          <w:bCs/>
          <w:snapToGrid/>
          <w:kern w:val="2"/>
          <w:sz w:val="24"/>
          <w:szCs w:val="24"/>
          <w:lang w:val="en-US" w:eastAsia="zh-CN" w:bidi="ar-SA"/>
        </w:rPr>
      </w:pPr>
      <w:r>
        <w:rPr>
          <w:rFonts w:hint="eastAsia" w:ascii="仿宋_GB2312" w:hAnsi="仿宋_GB2312" w:eastAsia="仿宋_GB2312" w:cs="仿宋_GB2312"/>
          <w:bCs/>
          <w:snapToGrid/>
          <w:kern w:val="2"/>
          <w:sz w:val="24"/>
          <w:szCs w:val="24"/>
          <w:lang w:val="en-US" w:eastAsia="zh-CN" w:bidi="ar-SA"/>
        </w:rPr>
        <w:t>1、上表所列主要配件清单，仅供报价方参考，所列项目并非设备的全部内容，报价方应根据现场、图纸及招标要求完善并补全清单中未列出的配件，并组成一个完整的系统。表中所列配件的品牌是对设备性能的描述，不作为此次的硬性要求，报价方应根据技术规格书中的要求进行配件品牌及规格的选型，但所投报的设备性能应等于或高于原设备性能。</w:t>
      </w:r>
    </w:p>
    <w:p>
      <w:pPr>
        <w:widowControl w:val="0"/>
        <w:kinsoku/>
        <w:autoSpaceDE/>
        <w:autoSpaceDN/>
        <w:adjustRightInd/>
        <w:snapToGrid/>
        <w:spacing w:line="480" w:lineRule="exact"/>
        <w:ind w:firstLine="480" w:firstLineChars="200"/>
        <w:jc w:val="both"/>
        <w:textAlignment w:val="auto"/>
        <w:rPr>
          <w:rFonts w:ascii="仿宋_GB2312" w:hAnsi="仿宋_GB2312" w:eastAsia="仿宋_GB2312" w:cs="仿宋_GB2312"/>
          <w:bCs/>
          <w:snapToGrid/>
          <w:kern w:val="2"/>
          <w:sz w:val="24"/>
          <w:szCs w:val="24"/>
          <w:lang w:val="en-US" w:eastAsia="zh-CN" w:bidi="ar-SA"/>
        </w:rPr>
      </w:pPr>
      <w:r>
        <w:rPr>
          <w:rFonts w:hint="eastAsia" w:ascii="仿宋_GB2312" w:hAnsi="仿宋_GB2312" w:eastAsia="仿宋_GB2312" w:cs="仿宋_GB2312"/>
          <w:bCs/>
          <w:snapToGrid/>
          <w:kern w:val="2"/>
          <w:sz w:val="24"/>
          <w:szCs w:val="24"/>
          <w:lang w:val="en-US" w:eastAsia="zh-CN" w:bidi="ar-SA"/>
        </w:rPr>
        <w:t>2、本报价书格式中的已填写项目是需方提出的要求。报价方不能满足或高于该要求标准以及采用了某项标准在本报价邀请文件中没有规定的均在报价表中加以说明，以上报价均含各种税、保杂费。本报价书格式中的空格由报价方根据需方要求及相关标准合理配置填写。</w:t>
      </w:r>
    </w:p>
    <w:p>
      <w:pPr>
        <w:widowControl w:val="0"/>
        <w:kinsoku/>
        <w:autoSpaceDE/>
        <w:autoSpaceDN/>
        <w:adjustRightInd/>
        <w:snapToGrid/>
        <w:spacing w:line="480" w:lineRule="exact"/>
        <w:ind w:firstLine="480" w:firstLineChars="200"/>
        <w:jc w:val="both"/>
        <w:textAlignment w:val="auto"/>
        <w:rPr>
          <w:rFonts w:ascii="宋体" w:hAnsi="宋体" w:eastAsia="宋体" w:cs="Times New Roman"/>
          <w:b/>
          <w:snapToGrid/>
          <w:kern w:val="2"/>
          <w:sz w:val="24"/>
          <w:szCs w:val="24"/>
          <w:lang w:val="en-US" w:eastAsia="zh-CN" w:bidi="ar-SA"/>
        </w:rPr>
      </w:pPr>
      <w:r>
        <w:rPr>
          <w:rFonts w:hint="eastAsia" w:ascii="仿宋_GB2312" w:hAnsi="仿宋_GB2312" w:eastAsia="仿宋_GB2312" w:cs="仿宋_GB2312"/>
          <w:bCs/>
          <w:snapToGrid/>
          <w:kern w:val="2"/>
          <w:sz w:val="24"/>
          <w:szCs w:val="24"/>
          <w:lang w:val="en-US" w:eastAsia="zh-CN" w:bidi="ar-SA"/>
        </w:rPr>
        <w:t>3、报价文件（报价书）应严格按需方要求的报价书格式逐项填写，不留空格。无此项内容请用“/” 填写。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default" w:ascii="仿宋" w:hAnsi="仿宋" w:eastAsia="仿宋" w:cs="仿宋"/>
          <w:spacing w:val="-4"/>
          <w:sz w:val="32"/>
          <w:szCs w:val="32"/>
          <w:lang w:val="en-US" w:eastAsia="zh-CN"/>
        </w:rPr>
      </w:pPr>
    </w:p>
    <w:sectPr>
      <w:footerReference r:id="rId5" w:type="default"/>
      <w:pgSz w:w="11906" w:h="16838"/>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98E35"/>
    <w:multiLevelType w:val="singleLevel"/>
    <w:tmpl w:val="EEC98E35"/>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GQ4MTM0YmEwMmI4MGIwNWZmNTVlNzE5NmU0ZjRiODQifQ=="/>
  </w:docVars>
  <w:rsids>
    <w:rsidRoot w:val="00000000"/>
    <w:rsid w:val="00FA2AF4"/>
    <w:rsid w:val="11D83B16"/>
    <w:rsid w:val="15DB4C59"/>
    <w:rsid w:val="21156B08"/>
    <w:rsid w:val="22535FA0"/>
    <w:rsid w:val="24B25A39"/>
    <w:rsid w:val="26713A11"/>
    <w:rsid w:val="2B6111BC"/>
    <w:rsid w:val="2D0E7088"/>
    <w:rsid w:val="2F194D97"/>
    <w:rsid w:val="3AEF5EF4"/>
    <w:rsid w:val="3E1054B7"/>
    <w:rsid w:val="43FF0170"/>
    <w:rsid w:val="51DF511F"/>
    <w:rsid w:val="535A031D"/>
    <w:rsid w:val="6F492F6B"/>
    <w:rsid w:val="701C08FD"/>
    <w:rsid w:val="727F464C"/>
    <w:rsid w:val="73013DC3"/>
    <w:rsid w:val="774702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2060</Words>
  <Characters>2246</Characters>
  <TotalTime>273</TotalTime>
  <ScaleCrop>false</ScaleCrop>
  <LinksUpToDate>false</LinksUpToDate>
  <CharactersWithSpaces>2462</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2022-07-18T11:12:00Z</dcterms:created>
  <dc:creator>Kingsoft-PDF</dc:creator>
  <cp:keywords>62d4cf723ff911001574257a</cp:keywords>
  <cp:lastModifiedBy>王相会</cp:lastModifiedBy>
  <dcterms:modified xsi:type="dcterms:W3CDTF">2022-09-05T09:31:19Z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2022-07-18T11:12:01Z</vt:filetime>
  </property>
  <property fmtid="{D5CDD505-2E9C-101B-9397-08002B2CF9AE}" pid="4" name="KSOProductBuildVer">
    <vt:lpwstr>2052-11.1.0.12313</vt:lpwstr>
  </property>
  <property fmtid="{D5CDD505-2E9C-101B-9397-08002B2CF9AE}" pid="5" name="ICV">
    <vt:lpwstr>5F4BE2967CC2497AB3FFE474CB562518</vt:lpwstr>
  </property>
</Properties>
</file>