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214"/>
        <w:gridCol w:w="3128"/>
        <w:gridCol w:w="496"/>
        <w:gridCol w:w="620"/>
        <w:gridCol w:w="1181"/>
        <w:gridCol w:w="1244"/>
      </w:tblGrid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规格性能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价格</w:t>
            </w: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接收斗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料仓体积</w:t>
            </w:r>
            <w:proofErr w:type="gramEnd"/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6.5m³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料仓与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物料接触部分材质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，厚度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，支架碳钢，接料斗上设置有防溅雨棚，防止餐厨垃圾溅出与雨水冲刷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无轴输送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螺旋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功率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7.5kw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；螺旋规格直径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φ325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绞笼壳体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壁厚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5mm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；盖板厚度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；螺旋叶片厚度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4mm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。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带隔舱含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盘根密封，带自动清洗。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台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破碎机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功率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7.5kw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；刀片切削顺畅不堵料，物料撕碎的粒度为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10-30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；带有过载保护，且具备正反转保护功能。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压榨机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功率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7.5kw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；螺旋叶片采用变距压榨结构，材质为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不锈钢；过滤网采用直条筛网，材质为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不锈钢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压榨孔径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≤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，压榨压力值为气缸自动控制，无需人工手动；系统带有清洗装置，并带有过载保护，且具备正反转保护功能。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滤液箱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料仓体积</w:t>
            </w:r>
            <w:proofErr w:type="gramEnd"/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6m³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料仓与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物料接触部分材质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，厚度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3mm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，支架碳钢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座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滤液输送泵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</w:rPr>
              <w:t>3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/h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m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.55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kw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气液混合器</w:t>
            </w:r>
          </w:p>
        </w:tc>
        <w:tc>
          <w:tcPr>
            <w:tcW w:w="184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材质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不锈钢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，混合量液体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m³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h,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蒸汽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.1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kg/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h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油水分离器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1m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  <w:vertAlign w:val="superscript"/>
              </w:rPr>
              <w:t>3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/h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，设备在环境温度低于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  <w:r w:rsidRPr="00CA7702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时具有废水加热功能，油水分离率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≥95%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，油水分离后废水含油率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≤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5%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，油水分离后废弃油脂（动植物混合油）含水率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≤5%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SS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304</w:t>
            </w: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喷雾除臭系统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水箱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304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不锈钢，配套水泵、电气、喷淋系统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蒸汽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发生器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0.1t/h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0.7MP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a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；加热方式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: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电加热，功率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72k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W</w:t>
            </w:r>
          </w:p>
        </w:tc>
        <w:tc>
          <w:tcPr>
            <w:tcW w:w="296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混凝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气浮机</w:t>
            </w:r>
            <w:proofErr w:type="gramEnd"/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10m3/d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水力停留时间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30min,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水力负荷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≤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3.0m3/m2·h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，池体采用碳钢材质，内部</w:t>
            </w:r>
            <w:proofErr w:type="gramStart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做三布无油</w:t>
            </w:r>
            <w:proofErr w:type="gramEnd"/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玻璃钢防腐，外部做船用重防底漆，环氧树脂面漆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932F81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宋体" w:eastAsia="宋体" w:cs="宋体"/>
                <w:sz w:val="20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配套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PAC&amp;PAM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加药站一套</w:t>
            </w: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1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C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厌氧系统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Ø3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×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2m,10t/d,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停留时间≥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d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配套提升泵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MBR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一体化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系统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t/d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，停留时间≥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d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，设计膜通量≤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10L/(m2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﹒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h)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套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配置潜水搅拌机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,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MBR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产水泵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台、反洗泵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台。</w:t>
            </w: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电气、仪表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批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6AB0" w:rsidTr="00842632">
        <w:trPr>
          <w:trHeight w:val="397"/>
          <w:jc w:val="center"/>
        </w:trPr>
        <w:tc>
          <w:tcPr>
            <w:tcW w:w="381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仪表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、阀门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系统</w:t>
            </w: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配套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A7702">
              <w:rPr>
                <w:rFonts w:ascii="Times New Roman" w:eastAsia="宋体" w:hAnsi="Times New Roman" w:cs="Times New Roman"/>
                <w:sz w:val="21"/>
                <w:szCs w:val="21"/>
              </w:rPr>
              <w:t>批</w:t>
            </w:r>
          </w:p>
        </w:tc>
        <w:tc>
          <w:tcPr>
            <w:tcW w:w="698" w:type="pct"/>
            <w:tcBorders>
              <w:tl2br w:val="nil"/>
              <w:tr2bl w:val="nil"/>
            </w:tcBorders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6AB0" w:rsidRPr="00CA7702" w:rsidRDefault="00A16AB0" w:rsidP="00842632">
            <w:pPr>
              <w:pStyle w:val="Default"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9C1836" w:rsidRDefault="009C1836"/>
    <w:sectPr w:rsidR="009C1836" w:rsidSect="00A16AB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AB0"/>
    <w:rsid w:val="000007C3"/>
    <w:rsid w:val="001344FC"/>
    <w:rsid w:val="001D3B35"/>
    <w:rsid w:val="001E2046"/>
    <w:rsid w:val="002557AD"/>
    <w:rsid w:val="002B239A"/>
    <w:rsid w:val="002C498A"/>
    <w:rsid w:val="0034414E"/>
    <w:rsid w:val="004301DE"/>
    <w:rsid w:val="004C1230"/>
    <w:rsid w:val="0052342F"/>
    <w:rsid w:val="006013BF"/>
    <w:rsid w:val="009073BE"/>
    <w:rsid w:val="00971833"/>
    <w:rsid w:val="009C1836"/>
    <w:rsid w:val="00A16AB0"/>
    <w:rsid w:val="00AA296D"/>
    <w:rsid w:val="00B50AEC"/>
    <w:rsid w:val="00BA78EB"/>
    <w:rsid w:val="00C303C4"/>
    <w:rsid w:val="00C50A25"/>
    <w:rsid w:val="00C53044"/>
    <w:rsid w:val="00CB614B"/>
    <w:rsid w:val="00DF1538"/>
    <w:rsid w:val="00E24BA8"/>
    <w:rsid w:val="00E87302"/>
    <w:rsid w:val="00F15E7A"/>
    <w:rsid w:val="00F55DA1"/>
    <w:rsid w:val="00F87F33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B0"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何丹丹</dc:creator>
  <cp:lastModifiedBy>何丹丹</cp:lastModifiedBy>
  <cp:revision>1</cp:revision>
  <dcterms:created xsi:type="dcterms:W3CDTF">2020-11-18T07:57:00Z</dcterms:created>
  <dcterms:modified xsi:type="dcterms:W3CDTF">2020-11-18T07:58:00Z</dcterms:modified>
</cp:coreProperties>
</file>